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Arial" w:hAnsi="Arial" w:cs="Arial"/>
          <w:b/>
          <w:b/>
          <w:color w:val="005EB8"/>
          <w:sz w:val="28"/>
        </w:rPr>
      </w:pPr>
      <w:r>
        <w:rPr>
          <w:rFonts w:cs="Arial" w:ascii="Arial" w:hAnsi="Arial"/>
          <w:b/>
          <w:color w:val="005EB8"/>
          <w:sz w:val="28"/>
        </w:rPr>
        <w:t>Job description</w:t>
      </w:r>
    </w:p>
    <w:tbl>
      <w:tblPr>
        <w:tblW w:w="9337" w:type="dxa"/>
        <w:jc w:val="center"/>
        <w:tblInd w:w="0" w:type="dxa"/>
        <w:tblCellMar>
          <w:top w:w="0" w:type="dxa"/>
          <w:left w:w="108" w:type="dxa"/>
          <w:bottom w:w="0" w:type="dxa"/>
          <w:right w:w="108" w:type="dxa"/>
        </w:tblCellMar>
      </w:tblPr>
      <w:tblGrid>
        <w:gridCol w:w="2681"/>
        <w:gridCol w:w="6656"/>
      </w:tblGrid>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Position</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Diabetes Specialist Nurse (DSN) - Adult Insulin Pump Hybrid Closed Loop (HCL) service</w:t>
            </w:r>
          </w:p>
        </w:tc>
      </w:tr>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Grade</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Band 7</w:t>
            </w:r>
          </w:p>
        </w:tc>
      </w:tr>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Location</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The Princess Alexandra Hospital</w:t>
            </w:r>
          </w:p>
        </w:tc>
      </w:tr>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Hours</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37.5 hours per week</w:t>
            </w:r>
          </w:p>
        </w:tc>
      </w:tr>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Responsible to</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Diabetic / endocrine specialist nurse</w:t>
            </w:r>
          </w:p>
        </w:tc>
      </w:tr>
      <w:tr>
        <w:trPr>
          <w:trHeight w:val="547"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Accountable to</w:t>
            </w:r>
          </w:p>
        </w:tc>
        <w:tc>
          <w:tcPr>
            <w:tcW w:w="66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Matron for diabetes and endocrine service</w:t>
            </w:r>
          </w:p>
        </w:tc>
      </w:tr>
    </w:tbl>
    <w:p>
      <w:pPr>
        <w:pStyle w:val="Normal"/>
        <w:spacing w:before="240" w:after="200"/>
        <w:rPr>
          <w:rFonts w:ascii="Arial" w:hAnsi="Arial" w:cs="Arial"/>
          <w:b/>
          <w:b/>
          <w:color w:val="005EB8"/>
          <w:sz w:val="28"/>
        </w:rPr>
      </w:pPr>
      <w:r>
        <w:rPr>
          <w:rFonts w:cs="Arial" w:ascii="Arial" w:hAnsi="Arial"/>
          <w:b/>
          <w:color w:val="005EB8"/>
          <w:sz w:val="28"/>
        </w:rPr>
        <w:t xml:space="preserve">Our Organisation </w:t>
      </w:r>
    </w:p>
    <w:p>
      <w:pPr>
        <w:pStyle w:val="Normal"/>
        <w:spacing w:before="240" w:after="200"/>
        <w:jc w:val="both"/>
        <w:rPr>
          <w:rFonts w:ascii="Arial" w:hAnsi="Arial" w:cs="Arial"/>
          <w:color w:val="000000"/>
          <w:sz w:val="24"/>
          <w:szCs w:val="24"/>
        </w:rPr>
      </w:pPr>
      <w:r>
        <w:rPr>
          <w:rFonts w:cs="Arial" w:ascii="Arial" w:hAnsi="Arial"/>
          <w:color w:val="000000"/>
          <w:sz w:val="24"/>
          <w:szCs w:val="24"/>
        </w:rPr>
        <w:t xml:space="preserve">The Princess Alexandra Hospital NHS Trust (PAHT) provides a full range of general acute, outpatient and diagnostic services at The Princess Alexandra Hospital in Harlow, the Herts and Essex Hospital in Bishop’s Stortford, and St Margaret’s Hospital in Epping. </w:t>
      </w:r>
    </w:p>
    <w:p>
      <w:pPr>
        <w:pStyle w:val="Normal"/>
        <w:spacing w:before="240" w:after="200"/>
        <w:jc w:val="both"/>
        <w:rPr>
          <w:rFonts w:ascii="Arial" w:hAnsi="Arial" w:cs="Arial"/>
          <w:color w:val="000000"/>
          <w:sz w:val="24"/>
          <w:szCs w:val="24"/>
        </w:rPr>
      </w:pPr>
      <w:r>
        <w:rPr>
          <w:rFonts w:cs="Arial" w:ascii="Arial" w:hAnsi="Arial"/>
          <w:color w:val="000000"/>
          <w:sz w:val="24"/>
          <w:szCs w:val="24"/>
        </w:rPr>
        <w:t>We employ 3,500 staff and serve a local population of around 350,000 people living in west Essex and east Hertfordshire, situated on the M11 corridor and the towns of Harlow, Bishop’s Stortford and Epping. Our extended catchment area incorporates a population of up to 500,000 and includes the areas of Hoddesdon, Cheshunt and Broxbourne in Hertfordshire.</w:t>
      </w:r>
    </w:p>
    <w:p>
      <w:pPr>
        <w:pStyle w:val="Normal"/>
        <w:spacing w:before="240" w:after="200"/>
        <w:rPr>
          <w:rFonts w:ascii="Arial" w:hAnsi="Arial" w:cs="Arial"/>
          <w:b/>
          <w:b/>
          <w:color w:val="005EB8"/>
          <w:sz w:val="28"/>
        </w:rPr>
      </w:pPr>
      <w:r>
        <w:rPr>
          <w:rFonts w:cs="Arial" w:ascii="Arial" w:hAnsi="Arial"/>
          <w:b/>
          <w:color w:val="005EB8"/>
          <w:sz w:val="28"/>
        </w:rPr>
        <w:t xml:space="preserve">Our Values </w:t>
      </w:r>
    </w:p>
    <w:p>
      <w:pPr>
        <w:pStyle w:val="Normal"/>
        <w:spacing w:before="240" w:after="200"/>
        <w:jc w:val="both"/>
        <w:rPr>
          <w:rFonts w:ascii="Arial" w:hAnsi="Arial" w:cs="Arial"/>
          <w:color w:val="000000"/>
          <w:sz w:val="24"/>
          <w:szCs w:val="24"/>
        </w:rPr>
      </w:pPr>
      <w:r>
        <w:rPr>
          <w:rFonts w:cs="Arial" w:ascii="Arial" w:hAnsi="Arial"/>
          <w:color w:val="000000"/>
          <w:sz w:val="24"/>
          <w:szCs w:val="24"/>
        </w:rPr>
        <w:t>The Princess Alexandra Promise to our patients as identified by our 3 Trust values which will contribute to improving our patient experiences:</w:t>
      </w:r>
    </w:p>
    <w:p>
      <w:pPr>
        <w:pStyle w:val="Normal"/>
        <w:spacing w:before="240" w:after="200"/>
        <w:jc w:val="both"/>
        <w:rPr/>
      </w:pPr>
      <w:r>
        <w:rPr>
          <w:rFonts w:cs="Arial" w:ascii="Arial" w:hAnsi="Arial"/>
          <w:b/>
          <w:color w:val="000000"/>
          <w:sz w:val="24"/>
          <w:szCs w:val="24"/>
        </w:rPr>
        <w:t>Patient at heart</w:t>
      </w:r>
      <w:r>
        <w:rPr>
          <w:rFonts w:cs="Arial" w:ascii="Arial" w:hAnsi="Arial"/>
          <w:color w:val="000000"/>
          <w:sz w:val="24"/>
          <w:szCs w:val="24"/>
        </w:rPr>
        <w:t xml:space="preserve"> – Always holding the patient and their wellbeing at the centre of our thoughts and efforts </w:t>
      </w:r>
    </w:p>
    <w:p>
      <w:pPr>
        <w:pStyle w:val="Normal"/>
        <w:spacing w:before="240" w:after="200"/>
        <w:jc w:val="both"/>
        <w:rPr/>
      </w:pPr>
      <w:r>
        <w:rPr>
          <w:rFonts w:cs="Arial" w:ascii="Arial" w:hAnsi="Arial"/>
          <w:b/>
          <w:color w:val="000000"/>
          <w:sz w:val="24"/>
          <w:szCs w:val="24"/>
        </w:rPr>
        <w:t>Everyday excellence</w:t>
      </w:r>
      <w:r>
        <w:rPr>
          <w:rFonts w:cs="Arial" w:ascii="Arial" w:hAnsi="Arial"/>
          <w:color w:val="000000"/>
          <w:sz w:val="24"/>
          <w:szCs w:val="24"/>
        </w:rPr>
        <w:t xml:space="preserve"> – Sharing and celebrating our successes, being honest when we get it wrong, giving us the ability to learn from both</w:t>
      </w:r>
    </w:p>
    <w:p>
      <w:pPr>
        <w:pStyle w:val="Normal"/>
        <w:spacing w:before="240" w:after="200"/>
        <w:jc w:val="both"/>
        <w:rPr/>
      </w:pPr>
      <w:r>
        <w:rPr>
          <w:rFonts w:cs="Arial" w:ascii="Arial" w:hAnsi="Arial"/>
          <w:b/>
          <w:color w:val="000000"/>
          <w:sz w:val="24"/>
          <w:szCs w:val="24"/>
        </w:rPr>
        <w:t>Creative collaboration</w:t>
      </w:r>
      <w:r>
        <w:rPr>
          <w:rFonts w:cs="Arial" w:ascii="Arial" w:hAnsi="Arial"/>
          <w:color w:val="000000"/>
          <w:sz w:val="24"/>
          <w:szCs w:val="24"/>
        </w:rPr>
        <w:t xml:space="preserve"> – Knowing strength comes from diversity, we combine our experiences, skills and talents, working together to find new and better ways to care</w:t>
      </w:r>
    </w:p>
    <w:p>
      <w:pPr>
        <w:pStyle w:val="Normal"/>
        <w:spacing w:before="240" w:after="200"/>
        <w:jc w:val="both"/>
        <w:rPr>
          <w:rFonts w:ascii="Arial" w:hAnsi="Arial" w:cs="Arial"/>
          <w:color w:val="000000"/>
          <w:sz w:val="24"/>
          <w:szCs w:val="24"/>
        </w:rPr>
      </w:pPr>
      <w:r>
        <w:rPr>
          <w:rFonts w:cs="Arial" w:ascii="Arial" w:hAnsi="Arial"/>
          <w:color w:val="000000"/>
          <w:sz w:val="24"/>
          <w:szCs w:val="24"/>
        </w:rPr>
        <w:t>The Trust believes in investing in all our staff and rewarding high standards of care whilst building for excellence and in return we expect our staff to uphold the Trust values to the highest level.</w:t>
      </w:r>
    </w:p>
    <w:p>
      <w:pPr>
        <w:pStyle w:val="Normal"/>
        <w:spacing w:lineRule="auto" w:line="240" w:before="240" w:after="200"/>
        <w:rPr>
          <w:rFonts w:ascii="Arial" w:hAnsi="Arial" w:cs="Arial"/>
          <w:b/>
          <w:b/>
          <w:color w:val="005EB8"/>
          <w:sz w:val="28"/>
        </w:rPr>
      </w:pPr>
      <w:r>
        <w:rPr>
          <w:rFonts w:cs="Arial" w:ascii="Arial" w:hAnsi="Arial"/>
          <w:b/>
          <w:color w:val="005EB8"/>
          <w:sz w:val="28"/>
        </w:rPr>
      </w:r>
    </w:p>
    <w:p>
      <w:pPr>
        <w:pStyle w:val="Normal"/>
        <w:spacing w:lineRule="auto" w:line="240" w:before="240" w:after="200"/>
        <w:rPr>
          <w:rFonts w:ascii="Arial" w:hAnsi="Arial" w:cs="Arial"/>
          <w:b/>
          <w:b/>
          <w:color w:val="005EB8"/>
          <w:sz w:val="28"/>
        </w:rPr>
      </w:pPr>
      <w:r>
        <w:rPr>
          <w:rFonts w:cs="Arial" w:ascii="Arial" w:hAnsi="Arial"/>
          <w:b/>
          <w:color w:val="005EB8"/>
          <w:sz w:val="28"/>
        </w:rPr>
        <w:t>Context</w:t>
      </w:r>
    </w:p>
    <w:p>
      <w:pPr>
        <w:pStyle w:val="Normal"/>
        <w:spacing w:lineRule="auto" w:line="240" w:before="120" w:after="120"/>
        <w:jc w:val="both"/>
        <w:rPr>
          <w:rFonts w:ascii="Arial" w:hAnsi="Arial" w:cs="Arial"/>
          <w:sz w:val="24"/>
          <w:szCs w:val="24"/>
          <w:lang w:val="en"/>
        </w:rPr>
      </w:pPr>
      <w:r>
        <w:rPr>
          <w:rFonts w:cs="Arial" w:ascii="Arial" w:hAnsi="Arial"/>
          <w:sz w:val="24"/>
          <w:szCs w:val="24"/>
          <w:lang w:val="en"/>
        </w:rPr>
        <w:t xml:space="preserve">We are expanding our current Diabetes Specialist Team to meet the needs of our ever-increasing patient group, as well reducing inequalities currently experienced by the local adult population of Hertfordshire and West Essex (HWE) that we serve. </w:t>
      </w:r>
    </w:p>
    <w:p>
      <w:pPr>
        <w:pStyle w:val="Normal"/>
        <w:spacing w:lineRule="auto" w:line="240" w:before="120" w:after="120"/>
        <w:jc w:val="both"/>
        <w:rPr>
          <w:rFonts w:ascii="Arial" w:hAnsi="Arial" w:cs="Arial"/>
          <w:sz w:val="24"/>
          <w:szCs w:val="24"/>
        </w:rPr>
      </w:pPr>
      <w:r>
        <w:rPr>
          <w:rFonts w:cs="Arial" w:ascii="Arial" w:hAnsi="Arial"/>
          <w:sz w:val="24"/>
          <w:szCs w:val="24"/>
        </w:rPr>
        <w:t>In line with the specialty, Trust and System strategic direction and compliance with national mandate and guidance (including NICE guidelines), we are developing an Adult insulin pump and hybrid closed loop service within adult Type 1 diabetes for FY 2026/27, which includes offering a service to:</w:t>
      </w:r>
    </w:p>
    <w:p>
      <w:pPr>
        <w:pStyle w:val="ListParagraph"/>
        <w:numPr>
          <w:ilvl w:val="0"/>
          <w:numId w:val="3"/>
        </w:numPr>
        <w:spacing w:lineRule="auto" w:line="240" w:before="120" w:after="120"/>
        <w:contextualSpacing/>
        <w:jc w:val="both"/>
        <w:rPr>
          <w:rFonts w:ascii="Arial" w:hAnsi="Arial" w:cs="Arial"/>
          <w:sz w:val="24"/>
          <w:szCs w:val="24"/>
        </w:rPr>
      </w:pPr>
      <w:r>
        <w:rPr>
          <w:rFonts w:cs="Arial" w:ascii="Arial" w:hAnsi="Arial"/>
          <w:sz w:val="24"/>
          <w:szCs w:val="24"/>
        </w:rPr>
        <w:t>transfer 19 year-olds already on Insulin Pumps from Paediatric transition service to Adults</w:t>
      </w:r>
    </w:p>
    <w:p>
      <w:pPr>
        <w:pStyle w:val="ListParagraph"/>
        <w:numPr>
          <w:ilvl w:val="0"/>
          <w:numId w:val="3"/>
        </w:numPr>
        <w:spacing w:lineRule="auto" w:line="240" w:before="120" w:after="120"/>
        <w:contextualSpacing/>
        <w:jc w:val="both"/>
        <w:rPr>
          <w:rFonts w:ascii="Arial" w:hAnsi="Arial" w:cs="Arial"/>
          <w:sz w:val="24"/>
          <w:szCs w:val="24"/>
        </w:rPr>
      </w:pPr>
      <w:r>
        <w:rPr>
          <w:rFonts w:cs="Arial" w:ascii="Arial" w:hAnsi="Arial"/>
          <w:sz w:val="24"/>
          <w:szCs w:val="24"/>
        </w:rPr>
        <w:t xml:space="preserve">Pregnant women already on Insulin Pumps and those seeking to conceive who would benefit from Pump therapy  </w:t>
      </w:r>
    </w:p>
    <w:p>
      <w:pPr>
        <w:pStyle w:val="Normal"/>
        <w:spacing w:lineRule="auto" w:line="240" w:before="120" w:after="120"/>
        <w:jc w:val="both"/>
        <w:rPr>
          <w:rFonts w:ascii="Arial" w:hAnsi="Arial" w:cs="Arial"/>
          <w:sz w:val="24"/>
          <w:szCs w:val="24"/>
          <w:lang w:val="en"/>
        </w:rPr>
      </w:pPr>
      <w:r>
        <w:rPr>
          <w:rFonts w:cs="Arial" w:ascii="Arial" w:hAnsi="Arial"/>
          <w:sz w:val="24"/>
          <w:szCs w:val="24"/>
          <w:lang w:val="en"/>
        </w:rPr>
        <w:t>This has resulted in an excellent opportunity for a highly motivated and experienced Band 7 Diabetes Specialist Nurse (DSN) with an interest in Type 1 Diabetes to join our forward thinking and dynamic diabetes team. This role will be to lead the Adult insulin pump service, management of continuous glucose monitoring (CGM) and Hybrid closed loops (HCL).</w:t>
      </w:r>
    </w:p>
    <w:p>
      <w:pPr>
        <w:pStyle w:val="Normal"/>
        <w:spacing w:lineRule="auto" w:line="240" w:before="120" w:after="120"/>
        <w:jc w:val="both"/>
        <w:rPr>
          <w:rFonts w:ascii="Arial" w:hAnsi="Arial" w:cs="Arial"/>
          <w:sz w:val="24"/>
          <w:szCs w:val="24"/>
          <w:lang w:val="en"/>
        </w:rPr>
      </w:pPr>
      <w:r>
        <w:rPr>
          <w:rFonts w:cs="Arial" w:ascii="Arial" w:hAnsi="Arial"/>
          <w:sz w:val="24"/>
          <w:szCs w:val="24"/>
          <w:lang w:val="en"/>
        </w:rPr>
        <w:t xml:space="preserve">Working as an integral member of the team, you will focus on developing and implementing local and national diabetes care standards, protocols and initiatives for insulin pump and other technologies across the Trust. </w:t>
      </w:r>
    </w:p>
    <w:p>
      <w:pPr>
        <w:pStyle w:val="Normal"/>
        <w:spacing w:before="240" w:after="200"/>
        <w:rPr>
          <w:rFonts w:ascii="Arial" w:hAnsi="Arial" w:cs="Arial"/>
          <w:b/>
          <w:b/>
          <w:color w:val="005EB8"/>
          <w:sz w:val="28"/>
        </w:rPr>
      </w:pPr>
      <w:r>
        <w:rPr>
          <w:rFonts w:cs="Arial" w:ascii="Arial" w:hAnsi="Arial"/>
          <w:b/>
          <w:color w:val="005EB8"/>
          <w:sz w:val="28"/>
        </w:rPr>
        <w:t>Job summary</w:t>
      </w:r>
    </w:p>
    <w:p>
      <w:pPr>
        <w:pStyle w:val="Normal"/>
        <w:spacing w:before="240" w:after="200"/>
        <w:jc w:val="both"/>
        <w:rPr>
          <w:rFonts w:ascii="Arial" w:hAnsi="Arial" w:cs="Arial"/>
          <w:color w:val="000000"/>
          <w:sz w:val="24"/>
          <w:szCs w:val="24"/>
        </w:rPr>
      </w:pPr>
      <w:r>
        <w:rPr>
          <w:rFonts w:cs="Arial" w:ascii="Arial" w:hAnsi="Arial"/>
          <w:color w:val="000000"/>
          <w:sz w:val="24"/>
          <w:szCs w:val="24"/>
        </w:rPr>
        <w:t xml:space="preserve">We are seeking to recruit a full-time Band 7 DSN within our Adult Insulin Pump HCL service, who shares our ambition to take this new exciting service forward. They will need to be dynamic, motivated, an effective team player, with vision, drive and enthusiasm, possess demonstrable experience of required clinical skills as a DSN.  </w:t>
      </w:r>
    </w:p>
    <w:p>
      <w:pPr>
        <w:pStyle w:val="Default"/>
        <w:jc w:val="both"/>
        <w:rPr>
          <w:rFonts w:ascii="Arial" w:hAnsi="Arial" w:cs="Arial"/>
        </w:rPr>
      </w:pPr>
      <w:r>
        <w:rPr>
          <w:rFonts w:cs="Arial" w:ascii="Arial" w:hAnsi="Arial"/>
        </w:rPr>
        <w:t>The successful candidate would be expected to work within the skilled team of DSNs providing care for in-patients and outpatients within the speciality of insulin pump therapy, diabetes technology and care of people living with Type 1 Diabetes. They will also need to be able to support patients with Type 2 diabetes. The role will also include delivering education sessions to patients, ward nurses and other health care professionals.</w:t>
      </w:r>
    </w:p>
    <w:p>
      <w:pPr>
        <w:pStyle w:val="Normal"/>
        <w:spacing w:before="240" w:after="200"/>
        <w:jc w:val="both"/>
        <w:rPr>
          <w:rFonts w:ascii="Arial" w:hAnsi="Arial" w:cs="Arial"/>
          <w:color w:val="000000"/>
          <w:sz w:val="24"/>
          <w:szCs w:val="24"/>
        </w:rPr>
      </w:pPr>
      <w:r>
        <w:rPr>
          <w:rFonts w:cs="Arial" w:ascii="Arial" w:hAnsi="Arial"/>
          <w:color w:val="000000"/>
          <w:sz w:val="24"/>
          <w:szCs w:val="24"/>
        </w:rPr>
        <w:t xml:space="preserve">This is an exciting opportunity to make a real tangible impact on the lives of patients living with Type 1 Diabetes.   </w:t>
      </w:r>
    </w:p>
    <w:p>
      <w:pPr>
        <w:pStyle w:val="Normal"/>
        <w:spacing w:before="240" w:after="200"/>
        <w:jc w:val="both"/>
        <w:rPr>
          <w:rFonts w:ascii="Arial" w:hAnsi="Arial" w:cs="Arial"/>
          <w:color w:val="000000"/>
          <w:sz w:val="24"/>
          <w:szCs w:val="24"/>
        </w:rPr>
      </w:pPr>
      <w:r>
        <w:rPr>
          <w:rFonts w:cs="Arial" w:ascii="Arial" w:hAnsi="Arial"/>
          <w:color w:val="000000"/>
          <w:sz w:val="24"/>
          <w:szCs w:val="24"/>
        </w:rPr>
      </w:r>
    </w:p>
    <w:p>
      <w:pPr>
        <w:pStyle w:val="Normal"/>
        <w:spacing w:before="240" w:after="200"/>
        <w:jc w:val="both"/>
        <w:rPr>
          <w:rFonts w:ascii="Arial" w:hAnsi="Arial" w:cs="Arial"/>
          <w:color w:val="000000"/>
          <w:sz w:val="24"/>
          <w:szCs w:val="24"/>
        </w:rPr>
      </w:pPr>
      <w:r>
        <w:rPr>
          <w:rFonts w:cs="Arial" w:ascii="Arial" w:hAnsi="Arial"/>
          <w:color w:val="000000"/>
          <w:sz w:val="24"/>
          <w:szCs w:val="24"/>
        </w:rPr>
      </w:r>
    </w:p>
    <w:p>
      <w:pPr>
        <w:pStyle w:val="Normal"/>
        <w:spacing w:before="240" w:after="200"/>
        <w:jc w:val="both"/>
        <w:rPr>
          <w:rFonts w:ascii="Arial" w:hAnsi="Arial" w:cs="Arial"/>
          <w:color w:val="000000"/>
          <w:sz w:val="24"/>
          <w:szCs w:val="24"/>
        </w:rPr>
      </w:pPr>
      <w:r>
        <w:rPr>
          <w:rFonts w:cs="Arial" w:ascii="Arial" w:hAnsi="Arial"/>
          <w:color w:val="000000"/>
          <w:sz w:val="24"/>
          <w:szCs w:val="24"/>
        </w:rPr>
      </w:r>
    </w:p>
    <w:p>
      <w:pPr>
        <w:pStyle w:val="Normal"/>
        <w:spacing w:before="240" w:after="200"/>
        <w:jc w:val="both"/>
        <w:rPr>
          <w:rFonts w:ascii="Arial" w:hAnsi="Arial" w:cs="Arial"/>
          <w:color w:val="000000"/>
          <w:sz w:val="24"/>
          <w:szCs w:val="24"/>
        </w:rPr>
      </w:pPr>
      <w:r>
        <w:rPr>
          <w:rFonts w:cs="Arial" w:ascii="Arial" w:hAnsi="Arial"/>
          <w:color w:val="000000"/>
          <w:sz w:val="24"/>
          <w:szCs w:val="24"/>
        </w:rPr>
      </w:r>
    </w:p>
    <w:p>
      <w:pPr>
        <w:pStyle w:val="Normal"/>
        <w:spacing w:before="240" w:after="200"/>
        <w:jc w:val="both"/>
        <w:rPr>
          <w:rFonts w:ascii="Arial" w:hAnsi="Arial" w:cs="Arial"/>
          <w:color w:val="000000"/>
          <w:sz w:val="24"/>
          <w:szCs w:val="24"/>
        </w:rPr>
      </w:pPr>
      <w:r>
        <w:rPr>
          <w:rFonts w:cs="Arial" w:ascii="Arial" w:hAnsi="Arial"/>
          <w:color w:val="000000"/>
          <w:sz w:val="24"/>
          <w:szCs w:val="24"/>
        </w:rPr>
        <w:t>The ideal candidate will be required to:</w:t>
      </w:r>
    </w:p>
    <w:p>
      <w:pPr>
        <w:pStyle w:val="ListParagraph"/>
        <w:numPr>
          <w:ilvl w:val="0"/>
          <w:numId w:val="2"/>
        </w:numPr>
        <w:rPr>
          <w:rFonts w:ascii="Arial" w:hAnsi="Arial" w:cs="Arial"/>
          <w:color w:val="000000"/>
          <w:sz w:val="24"/>
          <w:szCs w:val="24"/>
        </w:rPr>
      </w:pPr>
      <w:r>
        <w:rPr>
          <w:rFonts w:cs="Arial" w:ascii="Arial" w:hAnsi="Arial"/>
          <w:color w:val="000000"/>
          <w:sz w:val="24"/>
          <w:szCs w:val="24"/>
        </w:rPr>
        <w:t xml:space="preserve">Play an integral leadership role in the operational and strategic development of specialist service on insulin pump therapy, technology and care of patients with Type 1 Diabetes. </w:t>
      </w:r>
    </w:p>
    <w:p>
      <w:pPr>
        <w:pStyle w:val="ListParagraph"/>
        <w:numPr>
          <w:ilvl w:val="0"/>
          <w:numId w:val="2"/>
        </w:numPr>
        <w:spacing w:before="240" w:after="160"/>
        <w:contextualSpacing/>
        <w:jc w:val="both"/>
        <w:rPr>
          <w:rFonts w:ascii="Arial" w:hAnsi="Arial" w:cs="Arial"/>
          <w:color w:val="000000"/>
          <w:sz w:val="24"/>
          <w:szCs w:val="24"/>
        </w:rPr>
      </w:pPr>
      <w:r>
        <w:rPr>
          <w:rFonts w:cs="Arial" w:ascii="Arial" w:hAnsi="Arial"/>
          <w:color w:val="000000"/>
          <w:sz w:val="24"/>
          <w:szCs w:val="24"/>
        </w:rPr>
        <w:t xml:space="preserve">Possess strong nurse-led outpatient clinic experience in Type 1 Diabetes services, in terms of a working knowledge, awareness or a willingness to learn the new and developing Diabetes technologies (e.g. insulin pumps, CGM, and HCL systems),  </w:t>
      </w:r>
    </w:p>
    <w:p>
      <w:pPr>
        <w:pStyle w:val="ListParagraph"/>
        <w:numPr>
          <w:ilvl w:val="0"/>
          <w:numId w:val="2"/>
        </w:numPr>
        <w:spacing w:before="240" w:after="160"/>
        <w:contextualSpacing/>
        <w:jc w:val="both"/>
        <w:rPr>
          <w:rFonts w:ascii="Arial" w:hAnsi="Arial" w:cs="Arial"/>
          <w:color w:val="000000"/>
          <w:sz w:val="24"/>
          <w:szCs w:val="24"/>
        </w:rPr>
      </w:pPr>
      <w:r>
        <w:rPr>
          <w:rFonts w:cs="Arial" w:ascii="Arial" w:hAnsi="Arial"/>
          <w:color w:val="000000"/>
          <w:sz w:val="24"/>
          <w:szCs w:val="24"/>
        </w:rPr>
        <w:t xml:space="preserve">Act as a point of contact and clinical expert working with the Multi-Disciplinary Team (MDT) to provide specialist care, education, and support for those patients and their carers using intensive Diabetes technologies, with the full support of the Consultant Diabetologists / Endocrinologists and the nursing team,  </w:t>
      </w:r>
    </w:p>
    <w:p>
      <w:pPr>
        <w:pStyle w:val="ListParagraph"/>
        <w:numPr>
          <w:ilvl w:val="0"/>
          <w:numId w:val="2"/>
        </w:numPr>
        <w:tabs>
          <w:tab w:val="clear" w:pos="720"/>
          <w:tab w:val="left" w:pos="6379" w:leader="none"/>
        </w:tabs>
        <w:jc w:val="both"/>
        <w:rPr>
          <w:rFonts w:ascii="Arial" w:hAnsi="Arial" w:cs="Arial"/>
          <w:sz w:val="24"/>
          <w:szCs w:val="24"/>
        </w:rPr>
      </w:pPr>
      <w:r>
        <w:rPr>
          <w:rFonts w:cs="Arial" w:ascii="Arial" w:hAnsi="Arial"/>
          <w:sz w:val="24"/>
          <w:szCs w:val="24"/>
        </w:rPr>
        <w:t xml:space="preserve">Independently manage a caseload of patients with diabetes who are on Insulin Pump therapy or other Diabetes technology working towards (out-patient and in-patients), managing and co-ordinating complete programmes of care. </w:t>
      </w:r>
    </w:p>
    <w:p>
      <w:pPr>
        <w:pStyle w:val="ListParagraph"/>
        <w:numPr>
          <w:ilvl w:val="0"/>
          <w:numId w:val="2"/>
        </w:numPr>
        <w:tabs>
          <w:tab w:val="clear" w:pos="720"/>
          <w:tab w:val="left" w:pos="6379" w:leader="none"/>
        </w:tabs>
        <w:jc w:val="both"/>
        <w:rPr>
          <w:rFonts w:ascii="Arial" w:hAnsi="Arial" w:cs="Arial"/>
          <w:sz w:val="24"/>
          <w:szCs w:val="24"/>
        </w:rPr>
      </w:pPr>
      <w:r>
        <w:rPr>
          <w:rFonts w:cs="Arial" w:ascii="Arial" w:hAnsi="Arial"/>
          <w:sz w:val="24"/>
          <w:szCs w:val="24"/>
        </w:rPr>
        <w:t>Independently run diabetes nurse led clinics for outpatients needing highly specialized nursing skills, support and advice.</w:t>
      </w:r>
    </w:p>
    <w:p>
      <w:pPr>
        <w:pStyle w:val="ListParagraph"/>
        <w:numPr>
          <w:ilvl w:val="0"/>
          <w:numId w:val="2"/>
        </w:numPr>
        <w:rPr>
          <w:rFonts w:ascii="Arial" w:hAnsi="Arial" w:cs="Arial"/>
          <w:sz w:val="24"/>
          <w:szCs w:val="24"/>
        </w:rPr>
      </w:pPr>
      <w:r>
        <w:rPr>
          <w:rFonts w:cs="Arial" w:ascii="Arial" w:hAnsi="Arial"/>
          <w:sz w:val="24"/>
          <w:szCs w:val="24"/>
        </w:rPr>
        <w:t>Provide highly specialist advice to patients, family, their carers and staff with Diabetes for both in-patients and outpatients</w:t>
      </w:r>
    </w:p>
    <w:p>
      <w:pPr>
        <w:pStyle w:val="Normal"/>
        <w:numPr>
          <w:ilvl w:val="1"/>
          <w:numId w:val="2"/>
        </w:numPr>
        <w:spacing w:lineRule="auto" w:line="240" w:before="0" w:after="0"/>
        <w:rPr>
          <w:rFonts w:ascii="Arial" w:hAnsi="Arial" w:cs="Arial"/>
          <w:sz w:val="24"/>
          <w:szCs w:val="24"/>
        </w:rPr>
      </w:pPr>
      <w:r>
        <w:rPr>
          <w:rFonts w:cs="Arial" w:ascii="Arial" w:hAnsi="Arial"/>
          <w:sz w:val="24"/>
          <w:szCs w:val="24"/>
        </w:rPr>
        <w:t>Carry out assessments (interpretation of biochemistry and clinical condition) to determine the basis of the problem.</w:t>
      </w:r>
    </w:p>
    <w:p>
      <w:pPr>
        <w:pStyle w:val="Normal"/>
        <w:numPr>
          <w:ilvl w:val="1"/>
          <w:numId w:val="2"/>
        </w:numPr>
        <w:spacing w:lineRule="auto" w:line="240" w:before="0" w:after="0"/>
        <w:rPr>
          <w:rFonts w:ascii="Arial" w:hAnsi="Arial" w:cs="Arial"/>
          <w:sz w:val="24"/>
          <w:szCs w:val="24"/>
        </w:rPr>
      </w:pPr>
      <w:r>
        <w:rPr>
          <w:rFonts w:cs="Arial" w:ascii="Arial" w:hAnsi="Arial"/>
          <w:sz w:val="24"/>
          <w:szCs w:val="24"/>
        </w:rPr>
        <w:t>Development of treatment plans, advice on drug treatment, client centred goals and discharge planning; taking into account personal + cultural preferences and barriers to change.</w:t>
      </w:r>
    </w:p>
    <w:p>
      <w:pPr>
        <w:pStyle w:val="Normal"/>
        <w:numPr>
          <w:ilvl w:val="1"/>
          <w:numId w:val="2"/>
        </w:numPr>
        <w:spacing w:lineRule="auto" w:line="240" w:before="0" w:after="0"/>
        <w:rPr>
          <w:rFonts w:ascii="Arial" w:hAnsi="Arial" w:cs="Arial"/>
          <w:sz w:val="24"/>
          <w:szCs w:val="24"/>
        </w:rPr>
      </w:pPr>
      <w:r>
        <w:rPr>
          <w:rFonts w:cs="Arial" w:ascii="Arial" w:hAnsi="Arial"/>
          <w:sz w:val="24"/>
          <w:szCs w:val="24"/>
        </w:rPr>
        <w:t>To optimise Diabetes management and Glycaemic Control to prevent or reduce the risk of complications.</w:t>
      </w:r>
    </w:p>
    <w:p>
      <w:pPr>
        <w:pStyle w:val="Normal"/>
        <w:numPr>
          <w:ilvl w:val="1"/>
          <w:numId w:val="2"/>
        </w:numPr>
        <w:spacing w:lineRule="auto" w:line="240" w:before="0" w:after="0"/>
        <w:rPr>
          <w:rFonts w:ascii="Arial" w:hAnsi="Arial" w:cs="Arial"/>
          <w:sz w:val="24"/>
          <w:szCs w:val="24"/>
        </w:rPr>
      </w:pPr>
      <w:r>
        <w:rPr>
          <w:rFonts w:cs="Arial" w:ascii="Arial" w:hAnsi="Arial"/>
          <w:sz w:val="24"/>
          <w:szCs w:val="24"/>
        </w:rPr>
        <w:t>Advice on type and dose of medication.</w:t>
      </w:r>
    </w:p>
    <w:p>
      <w:pPr>
        <w:pStyle w:val="Normal"/>
        <w:numPr>
          <w:ilvl w:val="1"/>
          <w:numId w:val="2"/>
        </w:numPr>
        <w:spacing w:lineRule="auto" w:line="240" w:before="0" w:after="0"/>
        <w:rPr>
          <w:rFonts w:ascii="Arial" w:hAnsi="Arial" w:cs="Arial"/>
          <w:sz w:val="24"/>
          <w:szCs w:val="24"/>
        </w:rPr>
      </w:pPr>
      <w:r>
        <w:rPr>
          <w:rFonts w:cs="Arial" w:ascii="Arial" w:hAnsi="Arial"/>
          <w:sz w:val="24"/>
          <w:szCs w:val="24"/>
        </w:rPr>
        <w:t>To keep up to date with new technologies for delivering insulin and new drugs for treating Diabetes</w:t>
      </w:r>
    </w:p>
    <w:p>
      <w:pPr>
        <w:pStyle w:val="ListParagraph"/>
        <w:numPr>
          <w:ilvl w:val="0"/>
          <w:numId w:val="2"/>
        </w:numPr>
        <w:spacing w:before="240" w:after="160"/>
        <w:contextualSpacing/>
        <w:jc w:val="both"/>
        <w:rPr>
          <w:rFonts w:ascii="Arial" w:hAnsi="Arial" w:cs="Arial"/>
          <w:sz w:val="24"/>
          <w:szCs w:val="24"/>
        </w:rPr>
      </w:pPr>
      <w:r>
        <w:rPr>
          <w:rFonts w:cs="Arial" w:ascii="Arial" w:hAnsi="Arial"/>
          <w:sz w:val="24"/>
          <w:szCs w:val="24"/>
        </w:rPr>
        <w:t>Communicate sensitive and complex information in an understandable form to staff, patients and carers, requiring negotiations, persuasion, motivation and counselling skills including situations where there are barriers to understanding.</w:t>
      </w:r>
    </w:p>
    <w:p>
      <w:pPr>
        <w:pStyle w:val="ListParagraph"/>
        <w:numPr>
          <w:ilvl w:val="0"/>
          <w:numId w:val="2"/>
        </w:numPr>
        <w:rPr>
          <w:rFonts w:ascii="Arial" w:hAnsi="Arial" w:cs="Arial"/>
          <w:color w:val="000000"/>
          <w:sz w:val="24"/>
          <w:szCs w:val="24"/>
        </w:rPr>
      </w:pPr>
      <w:r>
        <w:rPr>
          <w:rFonts w:cs="Arial" w:ascii="Arial" w:hAnsi="Arial"/>
          <w:color w:val="000000"/>
          <w:sz w:val="24"/>
          <w:szCs w:val="24"/>
        </w:rPr>
        <w:t xml:space="preserve">Work with and support managers and clinical staff to identify areas where changes in practice for insulin pump therapy are required. </w:t>
      </w:r>
    </w:p>
    <w:p>
      <w:pPr>
        <w:pStyle w:val="ListParagraph"/>
        <w:numPr>
          <w:ilvl w:val="0"/>
          <w:numId w:val="2"/>
        </w:numPr>
        <w:rPr>
          <w:rFonts w:ascii="Arial" w:hAnsi="Arial" w:cs="Arial"/>
          <w:color w:val="000000"/>
          <w:sz w:val="24"/>
          <w:szCs w:val="24"/>
        </w:rPr>
      </w:pPr>
      <w:r>
        <w:rPr>
          <w:rFonts w:cs="Arial" w:ascii="Arial" w:hAnsi="Arial"/>
          <w:color w:val="000000"/>
          <w:sz w:val="24"/>
          <w:szCs w:val="24"/>
        </w:rPr>
        <w:t>Work in secondary care, providing expert complex-case management and supporting people with diabetes in the acute multidisciplinary setting.</w:t>
      </w:r>
    </w:p>
    <w:p>
      <w:pPr>
        <w:pStyle w:val="Normal"/>
        <w:rPr>
          <w:rFonts w:ascii="Arial" w:hAnsi="Arial" w:cs="Arial"/>
          <w:color w:val="212B32"/>
        </w:rPr>
      </w:pPr>
      <w:r>
        <w:rPr>
          <w:rFonts w:cs="Arial" w:ascii="Arial" w:hAnsi="Arial"/>
          <w:color w:val="212B32"/>
        </w:rPr>
      </w:r>
    </w:p>
    <w:p>
      <w:pPr>
        <w:pStyle w:val="Normal"/>
        <w:rPr>
          <w:rFonts w:ascii="Arial" w:hAnsi="Arial" w:cs="Arial"/>
          <w:color w:val="212B32"/>
        </w:rPr>
      </w:pPr>
      <w:r>
        <w:rPr>
          <w:rFonts w:cs="Arial" w:ascii="Arial" w:hAnsi="Arial"/>
          <w:color w:val="212B32"/>
        </w:rPr>
      </w:r>
    </w:p>
    <w:p>
      <w:pPr>
        <w:pStyle w:val="Normal"/>
        <w:rPr>
          <w:rFonts w:ascii="Arial" w:hAnsi="Arial" w:cs="Arial"/>
          <w:b/>
          <w:b/>
          <w:color w:val="005EB8"/>
          <w:sz w:val="28"/>
        </w:rPr>
      </w:pPr>
      <w:r>
        <w:rPr>
          <w:rFonts w:cs="Arial" w:ascii="Arial" w:hAnsi="Arial"/>
          <w:b/>
          <w:color w:val="005EB8"/>
          <w:sz w:val="28"/>
        </w:rPr>
      </w:r>
    </w:p>
    <w:p>
      <w:pPr>
        <w:pStyle w:val="Normal"/>
        <w:rPr>
          <w:rFonts w:ascii="Arial" w:hAnsi="Arial" w:cs="Arial"/>
          <w:b/>
          <w:b/>
          <w:color w:val="005EB8"/>
          <w:sz w:val="28"/>
        </w:rPr>
      </w:pPr>
      <w:r>
        <w:rPr>
          <w:rFonts w:cs="Arial" w:ascii="Arial" w:hAnsi="Arial"/>
          <w:b/>
          <w:color w:val="005EB8"/>
          <w:sz w:val="28"/>
        </w:rPr>
      </w:r>
    </w:p>
    <w:p>
      <w:pPr>
        <w:pStyle w:val="Normal"/>
        <w:rPr>
          <w:rFonts w:ascii="Arial" w:hAnsi="Arial" w:cs="Arial"/>
          <w:b/>
          <w:b/>
          <w:color w:val="005EB8"/>
          <w:sz w:val="28"/>
        </w:rPr>
      </w:pPr>
      <w:r>
        <w:rPr>
          <w:rFonts w:cs="Arial" w:ascii="Arial" w:hAnsi="Arial"/>
          <w:b/>
          <w:color w:val="005EB8"/>
          <w:sz w:val="28"/>
        </w:rPr>
        <w:t>Scope and range</w:t>
      </w:r>
    </w:p>
    <w:p>
      <w:pPr>
        <w:pStyle w:val="Normal"/>
        <w:rPr>
          <w:rFonts w:ascii="Arial" w:hAnsi="Arial" w:cs="Arial"/>
          <w:b/>
          <w:b/>
          <w:color w:val="005EB8"/>
          <w:sz w:val="28"/>
        </w:rPr>
      </w:pPr>
      <w:r>
        <w:rPr>
          <w:rFonts w:cs="Arial" w:ascii="Arial" w:hAnsi="Arial"/>
          <w:b/>
          <w:color w:val="005EB8"/>
          <w:sz w:val="28"/>
        </w:rPr>
        <w:t>Duties and responsibilities</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Practice autonomously within the Diabetes MDT.</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Maintain good communication, ensuring all staff members working within the area are valued and enhance effective working relationships throughout the Diabetes department, offering peer support, attending and contributing to regular team meetings.</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Provide excellent and evidence-based care in all aspects of Diabetes for people to facilitate safe patient care and admission avoidance.</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Assist with reviews, updates and implementation of policies and guidelines within your area.</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Incorporate appropriate technology to their practice to enhance patient experience, e.g. insulin pump therapy, Glooko application, and CGM.</w:t>
      </w:r>
    </w:p>
    <w:p>
      <w:pPr>
        <w:pStyle w:val="ListParagraph"/>
        <w:numPr>
          <w:ilvl w:val="0"/>
          <w:numId w:val="1"/>
        </w:numPr>
        <w:jc w:val="both"/>
        <w:rPr>
          <w:rFonts w:ascii="Arial" w:hAnsi="Arial" w:cs="Arial"/>
          <w:color w:val="000000"/>
          <w:sz w:val="24"/>
          <w:szCs w:val="24"/>
        </w:rPr>
      </w:pPr>
      <w:r>
        <w:rPr>
          <w:rFonts w:cs="Arial" w:ascii="Arial" w:hAnsi="Arial"/>
          <w:color w:val="000000"/>
          <w:sz w:val="24"/>
          <w:szCs w:val="24"/>
        </w:rPr>
        <w:t xml:space="preserve">Use professional judgement in managing complex and unpredictable care events and capture the learning from these experiences to improve patient care and service delivery. </w:t>
      </w:r>
    </w:p>
    <w:p>
      <w:pPr>
        <w:pStyle w:val="ListParagraph"/>
        <w:jc w:val="both"/>
        <w:rPr>
          <w:rFonts w:ascii="Arial" w:hAnsi="Arial" w:cs="Arial"/>
          <w:b/>
          <w:b/>
          <w:color w:val="005EB8"/>
          <w:sz w:val="32"/>
        </w:rPr>
      </w:pPr>
      <w:r>
        <w:rPr>
          <w:rFonts w:cs="Arial" w:ascii="Arial" w:hAnsi="Arial"/>
          <w:b/>
          <w:color w:val="005EB8"/>
          <w:sz w:val="32"/>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This job description may be subject to change according to the varying needs of the service. Such changes will be made after discussion between the post holder and the manager. All duties must be carried out under supervision or within Trust policy and procedure.</w:t>
      </w:r>
      <w:r>
        <w:br w:type="page"/>
      </w:r>
    </w:p>
    <w:p>
      <w:pPr>
        <w:pStyle w:val="Normal"/>
        <w:jc w:val="both"/>
        <w:rPr>
          <w:rFonts w:ascii="Arial" w:hAnsi="Arial" w:cs="Arial"/>
          <w:b/>
          <w:b/>
          <w:color w:val="005EB8"/>
          <w:sz w:val="28"/>
        </w:rPr>
      </w:pPr>
      <w:r>
        <w:rPr>
          <w:rFonts w:cs="Arial" w:ascii="Arial" w:hAnsi="Arial"/>
          <w:b/>
          <w:color w:val="005EB8"/>
          <w:sz w:val="28"/>
        </w:rPr>
        <w:t>Person specification</w:t>
      </w:r>
    </w:p>
    <w:tbl>
      <w:tblPr>
        <w:tblW w:w="9085" w:type="dxa"/>
        <w:jc w:val="center"/>
        <w:tblInd w:w="0" w:type="dxa"/>
        <w:tblCellMar>
          <w:top w:w="0" w:type="dxa"/>
          <w:left w:w="108" w:type="dxa"/>
          <w:bottom w:w="0" w:type="dxa"/>
          <w:right w:w="108" w:type="dxa"/>
        </w:tblCellMar>
      </w:tblPr>
      <w:tblGrid>
        <w:gridCol w:w="2681"/>
        <w:gridCol w:w="6404"/>
      </w:tblGrid>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Position</w:t>
            </w:r>
          </w:p>
        </w:tc>
        <w:tc>
          <w:tcPr>
            <w:tcW w:w="6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Diabetes Specialist Nurse (DSN) - Adult Insulin Pump Hybrid Closed Loop (HCL) service</w:t>
            </w:r>
          </w:p>
        </w:tc>
      </w:tr>
      <w:tr>
        <w:trPr>
          <w:trHeight w:val="511" w:hRule="atLeast"/>
        </w:trPr>
        <w:tc>
          <w:tcPr>
            <w:tcW w:w="2681"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Grade</w:t>
            </w:r>
          </w:p>
        </w:tc>
        <w:tc>
          <w:tcPr>
            <w:tcW w:w="6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Band 7</w:t>
            </w:r>
          </w:p>
        </w:tc>
      </w:tr>
    </w:tbl>
    <w:p>
      <w:pPr>
        <w:pStyle w:val="Normal"/>
        <w:spacing w:lineRule="auto" w:line="240" w:before="0" w:after="0"/>
        <w:rPr>
          <w:rFonts w:ascii="Arial" w:hAnsi="Arial" w:cs="Arial"/>
          <w:color w:val="000000"/>
          <w:sz w:val="24"/>
        </w:rPr>
      </w:pPr>
      <w:r>
        <w:rPr>
          <w:rFonts w:cs="Arial" w:ascii="Arial" w:hAnsi="Arial"/>
          <w:color w:val="000000"/>
          <w:sz w:val="24"/>
        </w:rPr>
      </w:r>
    </w:p>
    <w:p>
      <w:pPr>
        <w:pStyle w:val="Normal"/>
        <w:spacing w:lineRule="auto" w:line="240" w:before="0" w:after="0"/>
        <w:jc w:val="both"/>
        <w:rPr>
          <w:rFonts w:ascii="Arial" w:hAnsi="Arial" w:cs="Arial"/>
          <w:color w:val="000000"/>
          <w:sz w:val="24"/>
        </w:rPr>
      </w:pPr>
      <w:r>
        <w:rPr>
          <w:rFonts w:cs="Arial" w:ascii="Arial" w:hAnsi="Arial"/>
          <w:color w:val="000000"/>
          <w:sz w:val="24"/>
        </w:rPr>
        <w:t>Evidence for suitability in the role will be measured via a mixture of application form, testing and interview.</w:t>
        <w:tab/>
        <w:tab/>
        <w:tab/>
        <w:tab/>
        <w:tab/>
        <w:t xml:space="preserve">  Essential: E</w:t>
        <w:tab/>
        <w:t xml:space="preserve">       Desirable: D</w:t>
      </w:r>
    </w:p>
    <w:tbl>
      <w:tblPr>
        <w:tblW w:w="9034" w:type="dxa"/>
        <w:jc w:val="center"/>
        <w:tblInd w:w="0" w:type="dxa"/>
        <w:tblCellMar>
          <w:top w:w="0" w:type="dxa"/>
          <w:left w:w="108" w:type="dxa"/>
          <w:bottom w:w="0" w:type="dxa"/>
          <w:right w:w="108" w:type="dxa"/>
        </w:tblCellMar>
      </w:tblPr>
      <w:tblGrid>
        <w:gridCol w:w="8074"/>
        <w:gridCol w:w="960"/>
      </w:tblGrid>
      <w:tr>
        <w:trPr/>
        <w:tc>
          <w:tcPr>
            <w:tcW w:w="9034"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Trust values</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Patient at heart – Always holding the patient and their wellbeing at the centre of our thoughts and efforts</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color w:val="000000"/>
                <w:sz w:val="24"/>
                <w:szCs w:val="24"/>
              </w:rPr>
            </w:pPr>
            <w:r>
              <w:rPr>
                <w:rFonts w:cs="Arial" w:ascii="Arial" w:hAnsi="Arial"/>
                <w:color w:val="000000"/>
                <w:sz w:val="24"/>
                <w:szCs w:val="24"/>
              </w:rPr>
              <w:t>Everyday excellence – Sharing and celebrating our successes, being honest when we get it wrong, giving us the ability to learn from both</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Creative collaboration – Knowing strength comes from diversity, we combine our experiences, skills and talents, working together to find new and better ways to care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34" w:type="dxa"/>
        <w:jc w:val="center"/>
        <w:tblInd w:w="0" w:type="dxa"/>
        <w:tblCellMar>
          <w:top w:w="0" w:type="dxa"/>
          <w:left w:w="108" w:type="dxa"/>
          <w:bottom w:w="0" w:type="dxa"/>
          <w:right w:w="108" w:type="dxa"/>
        </w:tblCellMar>
      </w:tblPr>
      <w:tblGrid>
        <w:gridCol w:w="8074"/>
        <w:gridCol w:w="960"/>
      </w:tblGrid>
      <w:tr>
        <w:trPr/>
        <w:tc>
          <w:tcPr>
            <w:tcW w:w="9034"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Education and qualifications</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Registered Nurse (Adult) – NMC registered Evidence of Continuing Professional Development (CPD)</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Relevant teaching / mentoring qualification</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Relevant postgraduate qualification in Diabetes – supplemented by specialist training, experience and short course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Recognised prescribing qualification and / or willingness to undertake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34" w:type="dxa"/>
        <w:jc w:val="center"/>
        <w:tblInd w:w="0" w:type="dxa"/>
        <w:tblCellMar>
          <w:top w:w="0" w:type="dxa"/>
          <w:left w:w="108" w:type="dxa"/>
          <w:bottom w:w="0" w:type="dxa"/>
          <w:right w:w="108" w:type="dxa"/>
        </w:tblCellMar>
      </w:tblPr>
      <w:tblGrid>
        <w:gridCol w:w="8074"/>
        <w:gridCol w:w="960"/>
      </w:tblGrid>
      <w:tr>
        <w:trPr/>
        <w:tc>
          <w:tcPr>
            <w:tcW w:w="9034"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Experience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sz w:val="24"/>
              </w:rPr>
            </w:pPr>
            <w:r>
              <w:rPr>
                <w:rFonts w:cs="Arial" w:ascii="Arial" w:hAnsi="Arial"/>
                <w:sz w:val="24"/>
              </w:rPr>
              <w:t>Post registration experience in acute medicine or specialist medicine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sz w:val="24"/>
              </w:rPr>
            </w:pPr>
            <w:r>
              <w:rPr>
                <w:rFonts w:cs="Arial" w:ascii="Arial" w:hAnsi="Arial"/>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sz w:val="24"/>
              </w:rPr>
            </w:pPr>
            <w:r>
              <w:rPr>
                <w:rFonts w:cs="Arial" w:ascii="Arial" w:hAnsi="Arial"/>
                <w:sz w:val="24"/>
              </w:rPr>
              <w:t>Recent Diabetes care experience at Band 6 or Band 7 grade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sz w:val="24"/>
              </w:rPr>
            </w:pPr>
            <w:r>
              <w:rPr>
                <w:rFonts w:cs="Arial" w:ascii="Arial" w:hAnsi="Arial"/>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Proven experience of intensive Type 1 Diabetes management</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Experience of Hybrid Closed Loops (HCL)</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Experience in Diabetes transitional care from paediatrics to adults</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D</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34" w:type="dxa"/>
        <w:jc w:val="center"/>
        <w:tblInd w:w="0" w:type="dxa"/>
        <w:tblCellMar>
          <w:top w:w="0" w:type="dxa"/>
          <w:left w:w="108" w:type="dxa"/>
          <w:bottom w:w="0" w:type="dxa"/>
          <w:right w:w="108" w:type="dxa"/>
        </w:tblCellMar>
      </w:tblPr>
      <w:tblGrid>
        <w:gridCol w:w="8074"/>
        <w:gridCol w:w="960"/>
      </w:tblGrid>
      <w:tr>
        <w:trPr/>
        <w:tc>
          <w:tcPr>
            <w:tcW w:w="9034"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Skills and knowledge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 xml:space="preserve">Advanced clinical, managerial and leadership skills in Diabetes </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Knowledge of intensive Diabetes Type 1 management</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Conversant with Carbohydrate counting and insulin dose adjustment</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Ability to care for patients using Continuous Glucose Monitoring (CGM)</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Ability to care for patients using insulin pumps</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IT competence</w:t>
            </w:r>
          </w:p>
        </w:tc>
        <w:tc>
          <w:tcPr>
            <w:tcW w:w="9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34" w:type="dxa"/>
        <w:jc w:val="center"/>
        <w:tblInd w:w="0" w:type="dxa"/>
        <w:tblCellMar>
          <w:top w:w="0" w:type="dxa"/>
          <w:left w:w="108" w:type="dxa"/>
          <w:bottom w:w="0" w:type="dxa"/>
          <w:right w:w="108" w:type="dxa"/>
        </w:tblCellMar>
      </w:tblPr>
      <w:tblGrid>
        <w:gridCol w:w="8074"/>
        <w:gridCol w:w="960"/>
      </w:tblGrid>
      <w:tr>
        <w:trPr/>
        <w:tc>
          <w:tcPr>
            <w:tcW w:w="9034"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Personal qualities</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Ability to work autonomously and prioritise workload as part of the Diabetes team</w:t>
            </w:r>
          </w:p>
          <w:p>
            <w:pPr>
              <w:pStyle w:val="Normal"/>
              <w:spacing w:lineRule="auto" w:line="240" w:before="60" w:after="60"/>
              <w:rPr>
                <w:rFonts w:ascii="Arial" w:hAnsi="Arial" w:cs="Arial"/>
                <w:color w:val="000000"/>
                <w:sz w:val="24"/>
              </w:rPr>
            </w:pPr>
            <w:r>
              <w:rPr>
                <w:rFonts w:cs="Arial" w:ascii="Arial" w:hAnsi="Arial"/>
                <w:color w:val="000000"/>
                <w:sz w:val="24"/>
              </w:rPr>
            </w:r>
          </w:p>
        </w:tc>
        <w:tc>
          <w:tcPr>
            <w:tcW w:w="9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Proven listening / counselling skills with the ability to manage complex situations and appropriately deliver sensitive and difficult outcomes</w:t>
            </w:r>
          </w:p>
        </w:tc>
        <w:tc>
          <w:tcPr>
            <w:tcW w:w="9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Excellent communication and teaching skills</w:t>
            </w:r>
          </w:p>
          <w:p>
            <w:pPr>
              <w:pStyle w:val="Normal"/>
              <w:spacing w:lineRule="auto" w:line="240" w:before="60" w:after="60"/>
              <w:rPr>
                <w:rFonts w:ascii="Arial" w:hAnsi="Arial" w:cs="Arial"/>
                <w:color w:val="000000"/>
                <w:sz w:val="24"/>
              </w:rPr>
            </w:pPr>
            <w:r>
              <w:rPr>
                <w:rFonts w:cs="Arial" w:ascii="Arial" w:hAnsi="Arial"/>
                <w:color w:val="000000"/>
                <w:sz w:val="24"/>
              </w:rPr>
            </w:r>
          </w:p>
        </w:tc>
        <w:tc>
          <w:tcPr>
            <w:tcW w:w="9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jc w:val="center"/>
              <w:rPr>
                <w:rFonts w:ascii="Arial" w:hAnsi="Arial" w:cs="Arial"/>
                <w:color w:val="000000"/>
                <w:sz w:val="24"/>
              </w:rPr>
            </w:pPr>
            <w:r>
              <w:rPr>
                <w:rFonts w:cs="Arial" w:ascii="Arial" w:hAnsi="Arial"/>
                <w:color w:val="000000"/>
                <w:sz w:val="24"/>
              </w:rPr>
              <w:t>E</w:t>
            </w:r>
          </w:p>
        </w:tc>
      </w:tr>
    </w:tbl>
    <w:p>
      <w:pPr>
        <w:pStyle w:val="Normal"/>
        <w:spacing w:lineRule="auto" w:line="240" w:before="0" w:after="0"/>
        <w:jc w:val="both"/>
        <w:rPr>
          <w:rFonts w:ascii="Arial" w:hAnsi="Arial" w:cs="Arial"/>
          <w:color w:val="000000"/>
          <w:sz w:val="24"/>
        </w:rPr>
      </w:pPr>
      <w:r>
        <w:rPr>
          <w:rFonts w:cs="Arial" w:ascii="Arial" w:hAnsi="Arial"/>
          <w:color w:val="000000"/>
          <w:sz w:val="24"/>
        </w:rPr>
      </w:r>
    </w:p>
    <w:p>
      <w:pPr>
        <w:pStyle w:val="Normal"/>
        <w:widowControl/>
        <w:bidi w:val="0"/>
        <w:spacing w:lineRule="auto" w:line="276" w:before="0" w:after="200"/>
        <w:jc w:val="left"/>
        <w:rPr>
          <w:rFonts w:ascii="Arial" w:hAnsi="Arial" w:cs="Arial"/>
          <w:color w:val="000000"/>
          <w:sz w:val="24"/>
        </w:rPr>
      </w:pPr>
      <w:r>
        <w:rPr>
          <w:rFonts w:cs="Arial" w:ascii="Arial" w:hAnsi="Arial"/>
          <w:color w:val="000000"/>
          <w:sz w:val="24"/>
        </w:rPr>
      </w:r>
    </w:p>
    <w:sectPr>
      <w:headerReference w:type="default" r:id="rId2"/>
      <w:headerReference w:type="first" r:id="rId3"/>
      <w:footerReference w:type="default" r:id="rId4"/>
      <w:footerReference w:type="first" r:id="rId5"/>
      <w:type w:val="nextPage"/>
      <w:pgSz w:w="11906" w:h="16838"/>
      <w:pgMar w:left="1440" w:right="1440" w:header="708" w:top="1418" w:footer="468" w:bottom="1418"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G Omeg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left" w:pos="7088" w:leader="none"/>
        <w:tab w:val="right" w:pos="9026" w:leader="none"/>
      </w:tabs>
      <w:rPr/>
    </w:pPr>
    <w:r>
      <w:drawing>
        <wp:anchor behindDoc="1" distT="0" distB="0" distL="0" distR="0" simplePos="0" locked="0" layoutInCell="1" allowOverlap="1" relativeHeight="9">
          <wp:simplePos x="0" y="0"/>
          <wp:positionH relativeFrom="column">
            <wp:posOffset>-412750</wp:posOffset>
          </wp:positionH>
          <wp:positionV relativeFrom="paragraph">
            <wp:posOffset>-213995</wp:posOffset>
          </wp:positionV>
          <wp:extent cx="2303145" cy="671830"/>
          <wp:effectExtent l="0" t="0" r="0" b="0"/>
          <wp:wrapNone/>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1"/>
                  <a:srcRect l="-47" t="-160" r="-47" b="-160"/>
                  <a:stretch>
                    <a:fillRect/>
                  </a:stretch>
                </pic:blipFill>
                <pic:spPr bwMode="auto">
                  <a:xfrm>
                    <a:off x="0" y="0"/>
                    <a:ext cx="2303145" cy="671830"/>
                  </a:xfrm>
                  <a:prstGeom prst="rect">
                    <a:avLst/>
                  </a:prstGeom>
                </pic:spPr>
              </pic:pic>
            </a:graphicData>
          </a:graphic>
        </wp:anchor>
      </w:drawing>
    </w:r>
    <w:r>
      <w:rPr>
        <w:rFonts w:cs="Arial" w:ascii="Arial" w:hAnsi="Arial"/>
      </w:rPr>
      <w:tab/>
    </w:r>
    <w:r>
      <w:rPr>
        <w:rFonts w:cs="Arial" w:ascii="Arial" w:hAnsi="Arial"/>
      </w:rPr>
      <w:tab/>
    </w: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6</w:t>
    </w:r>
    <w:r>
      <w:rPr>
        <w:rFonts w:cs="Arial" w:ascii="Arial" w:hAnsi="Arial"/>
      </w:rPr>
      <w:fldChar w:fldCharType="end"/>
    </w:r>
  </w:p>
  <w:p>
    <w:pPr>
      <w:pStyle w:val="Footer"/>
      <w:rPr>
        <w:rFonts w:ascii="Arial" w:hAnsi="Arial" w:cs="Arial"/>
      </w:rPr>
    </w:pPr>
    <w:r>
      <w:rPr>
        <w:rFonts w:cs="Arial" w:ascii="Arial" w:hAnsi="Arial"/>
      </w:rPr>
      <w:drawing>
        <wp:anchor behindDoc="1" distT="0" distB="0" distL="0" distR="0" simplePos="0" locked="0" layoutInCell="1" allowOverlap="1" relativeHeight="14">
          <wp:simplePos x="0" y="0"/>
          <wp:positionH relativeFrom="column">
            <wp:posOffset>2823210</wp:posOffset>
          </wp:positionH>
          <wp:positionV relativeFrom="paragraph">
            <wp:posOffset>173355</wp:posOffset>
          </wp:positionV>
          <wp:extent cx="3310255" cy="133985"/>
          <wp:effectExtent l="0" t="0" r="0" b="0"/>
          <wp:wrapNone/>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2"/>
                  <a:srcRect l="-35" t="-962" r="-35" b="-962"/>
                  <a:stretch>
                    <a:fillRect/>
                  </a:stretch>
                </pic:blipFill>
                <pic:spPr bwMode="auto">
                  <a:xfrm>
                    <a:off x="0" y="0"/>
                    <a:ext cx="3310255" cy="13398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
          <wp:simplePos x="0" y="0"/>
          <wp:positionH relativeFrom="column">
            <wp:posOffset>-415925</wp:posOffset>
          </wp:positionH>
          <wp:positionV relativeFrom="paragraph">
            <wp:posOffset>208915</wp:posOffset>
          </wp:positionV>
          <wp:extent cx="2303145" cy="67183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47" t="-160" r="-47" b="-160"/>
                  <a:stretch>
                    <a:fillRect/>
                  </a:stretch>
                </pic:blipFill>
                <pic:spPr bwMode="auto">
                  <a:xfrm>
                    <a:off x="0" y="0"/>
                    <a:ext cx="2303145" cy="671830"/>
                  </a:xfrm>
                  <a:prstGeom prst="rect">
                    <a:avLst/>
                  </a:prstGeom>
                </pic:spPr>
              </pic:pic>
            </a:graphicData>
          </a:graphic>
        </wp:anchor>
      </w:drawing>
    </w:r>
  </w:p>
  <w:p>
    <w:pPr>
      <w:pStyle w:val="Normal"/>
      <w:rPr/>
    </w:pPr>
    <w:r>
      <w:rPr/>
    </w:r>
  </w:p>
  <w:p>
    <w:pPr>
      <w:pStyle w:val="Footer"/>
      <w:rPr/>
    </w:pPr>
    <w:r>
      <w:rPr/>
    </w:r>
  </w:p>
  <w:p>
    <w:pPr>
      <w:pStyle w:val="Footer"/>
      <w:rPr/>
    </w:pPr>
    <w:r>
      <w:rPr/>
      <w:drawing>
        <wp:anchor behindDoc="1" distT="0" distB="0" distL="0" distR="0" simplePos="0" locked="0" layoutInCell="1" allowOverlap="1" relativeHeight="4">
          <wp:simplePos x="0" y="0"/>
          <wp:positionH relativeFrom="column">
            <wp:posOffset>2820035</wp:posOffset>
          </wp:positionH>
          <wp:positionV relativeFrom="paragraph">
            <wp:posOffset>92710</wp:posOffset>
          </wp:positionV>
          <wp:extent cx="3310255" cy="133985"/>
          <wp:effectExtent l="0" t="0" r="0" b="0"/>
          <wp:wrapNone/>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35" t="-962" r="-35" b="-962"/>
                  <a:stretch>
                    <a:fillRect/>
                  </a:stretch>
                </pic:blipFill>
                <pic:spPr bwMode="auto">
                  <a:xfrm>
                    <a:off x="0" y="0"/>
                    <a:ext cx="3310255" cy="13398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column">
            <wp:posOffset>3685540</wp:posOffset>
          </wp:positionH>
          <wp:positionV relativeFrom="paragraph">
            <wp:posOffset>-246380</wp:posOffset>
          </wp:positionV>
          <wp:extent cx="2351405" cy="957580"/>
          <wp:effectExtent l="0" t="0" r="0" b="0"/>
          <wp:wrapTight wrapText="bothSides">
            <wp:wrapPolygon edited="0">
              <wp:start x="14130" y="0"/>
              <wp:lineTo x="14130" y="6822"/>
              <wp:lineTo x="-83" y="8100"/>
              <wp:lineTo x="-83" y="12806"/>
              <wp:lineTo x="13603" y="13661"/>
              <wp:lineTo x="13603" y="16225"/>
              <wp:lineTo x="14653" y="20507"/>
              <wp:lineTo x="15183" y="20931"/>
              <wp:lineTo x="21501" y="20931"/>
              <wp:lineTo x="21501" y="0"/>
              <wp:lineTo x="14130" y="0"/>
            </wp:wrapPolygon>
          </wp:wrapTigh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44" t="-107" r="-44" b="-107"/>
                  <a:stretch>
                    <a:fillRect/>
                  </a:stretch>
                </pic:blipFill>
                <pic:spPr bwMode="auto">
                  <a:xfrm>
                    <a:off x="0" y="0"/>
                    <a:ext cx="2351405" cy="9575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color w:val="0070C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80" w:hanging="360"/>
      </w:pPr>
      <w:rPr>
        <w:rFonts w:ascii="Symbol" w:hAnsi="Symbol" w:cs="Symbol" w:hint="default"/>
        <w:sz w:val="24"/>
        <w:rFonts w:cs="Symbol"/>
      </w:rPr>
    </w:lvl>
    <w:lvl w:ilvl="1">
      <w:start w:val="1"/>
      <w:numFmt w:val="bullet"/>
      <w:lvlText w:val="o"/>
      <w:lvlJc w:val="left"/>
      <w:pPr>
        <w:ind w:left="1500" w:hanging="360"/>
      </w:pPr>
      <w:rPr>
        <w:rFonts w:ascii="Courier New" w:hAnsi="Courier New" w:cs="Courier New" w:hint="default"/>
        <w:sz w:val="24"/>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3">
    <w:lvl w:ilvl="0">
      <w:start w:val="1"/>
      <w:numFmt w:val="bullet"/>
      <w:lvlText w:val=""/>
      <w:lvlJc w:val="left"/>
      <w:pPr>
        <w:ind w:left="790" w:hanging="360"/>
      </w:pPr>
      <w:rPr>
        <w:rFonts w:ascii="Symbol" w:hAnsi="Symbol" w:cs="Symbol" w:hint="default"/>
        <w:sz w:val="24"/>
        <w:rFonts w:cs="Symbol"/>
      </w:rPr>
    </w:lvl>
    <w:lvl w:ilvl="1">
      <w:start w:val="1"/>
      <w:numFmt w:val="bullet"/>
      <w:lvlText w:val="o"/>
      <w:lvlJc w:val="left"/>
      <w:pPr>
        <w:ind w:left="1510" w:hanging="360"/>
      </w:pPr>
      <w:rPr>
        <w:rFonts w:ascii="Courier New" w:hAnsi="Courier New" w:cs="Courier New" w:hint="default"/>
        <w:rFonts w:cs="Courier New"/>
      </w:rPr>
    </w:lvl>
    <w:lvl w:ilvl="2">
      <w:start w:val="1"/>
      <w:numFmt w:val="bullet"/>
      <w:lvlText w:val=""/>
      <w:lvlJc w:val="left"/>
      <w:pPr>
        <w:ind w:left="2230" w:hanging="360"/>
      </w:pPr>
      <w:rPr>
        <w:rFonts w:ascii="Wingdings" w:hAnsi="Wingdings" w:cs="Wingdings" w:hint="default"/>
        <w:rFonts w:cs="Wingdings"/>
      </w:rPr>
    </w:lvl>
    <w:lvl w:ilvl="3">
      <w:start w:val="1"/>
      <w:numFmt w:val="bullet"/>
      <w:lvlText w:val=""/>
      <w:lvlJc w:val="left"/>
      <w:pPr>
        <w:ind w:left="2950" w:hanging="360"/>
      </w:pPr>
      <w:rPr>
        <w:rFonts w:ascii="Symbol" w:hAnsi="Symbol" w:cs="Symbol" w:hint="default"/>
        <w:rFonts w:cs="Symbol"/>
      </w:rPr>
    </w:lvl>
    <w:lvl w:ilvl="4">
      <w:start w:val="1"/>
      <w:numFmt w:val="bullet"/>
      <w:lvlText w:val="o"/>
      <w:lvlJc w:val="left"/>
      <w:pPr>
        <w:ind w:left="3670" w:hanging="360"/>
      </w:pPr>
      <w:rPr>
        <w:rFonts w:ascii="Courier New" w:hAnsi="Courier New" w:cs="Courier New" w:hint="default"/>
        <w:rFonts w:cs="Courier New"/>
      </w:rPr>
    </w:lvl>
    <w:lvl w:ilvl="5">
      <w:start w:val="1"/>
      <w:numFmt w:val="bullet"/>
      <w:lvlText w:val=""/>
      <w:lvlJc w:val="left"/>
      <w:pPr>
        <w:ind w:left="4390" w:hanging="360"/>
      </w:pPr>
      <w:rPr>
        <w:rFonts w:ascii="Wingdings" w:hAnsi="Wingdings" w:cs="Wingdings" w:hint="default"/>
        <w:rFonts w:cs="Wingdings"/>
      </w:rPr>
    </w:lvl>
    <w:lvl w:ilvl="6">
      <w:start w:val="1"/>
      <w:numFmt w:val="bullet"/>
      <w:lvlText w:val=""/>
      <w:lvlJc w:val="left"/>
      <w:pPr>
        <w:ind w:left="5110" w:hanging="360"/>
      </w:pPr>
      <w:rPr>
        <w:rFonts w:ascii="Symbol" w:hAnsi="Symbol" w:cs="Symbol" w:hint="default"/>
        <w:rFonts w:cs="Symbol"/>
      </w:rPr>
    </w:lvl>
    <w:lvl w:ilvl="7">
      <w:start w:val="1"/>
      <w:numFmt w:val="bullet"/>
      <w:lvlText w:val="o"/>
      <w:lvlJc w:val="left"/>
      <w:pPr>
        <w:ind w:left="5830" w:hanging="360"/>
      </w:pPr>
      <w:rPr>
        <w:rFonts w:ascii="Courier New" w:hAnsi="Courier New" w:cs="Courier New" w:hint="default"/>
        <w:rFonts w:cs="Courier New"/>
      </w:rPr>
    </w:lvl>
    <w:lvl w:ilvl="8">
      <w:start w:val="1"/>
      <w:numFmt w:val="bullet"/>
      <w:lvlText w:val=""/>
      <w:lvlJc w:val="left"/>
      <w:pPr>
        <w:ind w:left="655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color w:val="0070C0"/>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sz w:val="24"/>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BodyTextChar">
    <w:name w:val="Body Text Char"/>
    <w:basedOn w:val="DefaultParagraphFont"/>
    <w:qFormat/>
    <w:rPr>
      <w:rFonts w:ascii="CG Omega" w:hAnsi="CG Omega" w:eastAsia="Times New Roman" w:cs="Times New Roman"/>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tabs>
        <w:tab w:val="clear" w:pos="720"/>
        <w:tab w:val="left" w:pos="567" w:leader="none"/>
        <w:tab w:val="left" w:pos="1134" w:leader="none"/>
        <w:tab w:val="left" w:pos="1701" w:leader="none"/>
        <w:tab w:val="right" w:pos="9639" w:leader="none"/>
      </w:tabs>
      <w:spacing w:lineRule="auto" w:line="240" w:before="0" w:after="0"/>
    </w:pPr>
    <w:rPr>
      <w:rFonts w:ascii="CG Omega" w:hAnsi="CG Omega" w:eastAsia="Times New Roman" w:cs="Times New Roman"/>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2" w:before="0" w:after="16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Company>Princess Alexandra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2026-04-08T08:14:00Z</dcterms:created>
  <dc:creator>Hobbs Hannah (RQW) Pr Alexandra Hosp Tr</dc:creator>
  <dc:description/>
  <dc:language>en-US</dc:language>
  <cp:lastModifiedBy>Ramsaran Raymond (RQW) Pr Alexandra Hosp Tr</cp:lastModifiedBy>
  <cp:lastPrinted>1995-11-21T17:41:00Z</cp:lastPrinted>
  <dcterms:modified xsi:type="dcterms:W3CDTF">2026-04-08T08:14:00Z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Princess Alexandra Hospital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